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#354</w:t>
      </w:r>
    </w:p>
    <w:p>
      <w:r>
        <w:rPr>
          <w:color w:val="6B7280"/>
          <w:sz w:val="24"/>
        </w:rPr>
        <w:t>Stay Motivated on Your Debt-Free Journey!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Cartoon</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I'm so happy for them. Me too. So happy for them. I'm so happy, and not at all, Jealous.</w:t>
      </w:r>
    </w:p>
    <w:p>
      <w:pPr>
        <w:pStyle w:val="Heading2"/>
      </w:pPr>
      <w:r>
        <w:t>Provocative Version</w:t>
      </w:r>
    </w:p>
    <w:p>
      <w:r>
        <w:t>Your friends just got engaged. You're genuinely happy for them. Really. That smile isn't forced at all. The way you immediately started mentally calculating how much the wedding gift will cost? Pure joy. Nothing says celebration like wondering if your plus-one will judge your Target dress. Happiness looks exactly like this.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