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#339</w:t>
      </w:r>
    </w:p>
    <w:p>
      <w:r>
        <w:rPr>
          <w:color w:val="6B7280"/>
          <w:sz w:val="24"/>
        </w:rPr>
        <w:t>Rich vs Poor Mindset: Investing Money Wisely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A lot of people aren't going to like this one. Poor people usually spend their money and invest what's left. Whereas rich people invest their money and spend what's left. And here's the kick-up. You can have very little money but still have a rich mindset. It's just about the philosophy.</w:t>
      </w:r>
    </w:p>
    <w:p>
      <w:pPr>
        <w:pStyle w:val="Heading2"/>
      </w:pPr>
      <w:r>
        <w:t>Provocative Version</w:t>
      </w:r>
    </w:p>
    <w:p>
      <w:r>
        <w:t>Poor people spend first, then invest what's left. Rich people invest first, then spend what's left. The difference isn't your bank balance. It's your philosophy. You can be broke and still think like a millionaire. It's just about which comes first.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"Poor people spend first, then invest what's left. Rich people invest first, then spend what's left. The difference isn't your bank balance."</w:t>
        <w:br/>
        <w:br/>
        <w:t>- Slight head tilt as they state "Rich people invest first"</w:t>
        <w:br/>
        <w:t>- Minimal hand gesture on the emphasis word "difference"</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"It's your philosophy. You can be broke and still think like a millionaire. It's just about which comes first."</w:t>
        <w:br/>
        <w:br/>
        <w:t>- Slight lean forward for the punchline "think like a millionaire"</w:t>
        <w:br/>
        <w:t>- One deliberate pause before the final statement "It's just about which comes first"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