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#258</w:t>
      </w:r>
    </w:p>
    <w:p>
      <w:r>
        <w:rPr>
          <w:color w:val="6B7280"/>
          <w:sz w:val="24"/>
        </w:rPr>
        <w:t>The Truth Behind Get Rich Quick Mindsets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When I looked at what else was on social media, it was really disheartening. It was people on there selling a message of, you're worthless unless you get rich quick and look at me and look at my Ferraris. And if you buy my option trading program for $9.99, you too can have a car like this. And that was what was on social media. And if you're 15 years old, you don't know any better. You don't know that's not the path. And so I wanted to be a countervailing voice and go back to the stuff that I learned when I was 15, which was you got to set some clear goals. You have to work backwards from that. You have to create a plan. You're not going to get rich quick. You can manifest anything into your life, but you have to take the time and it's going to be a struggle. I wanted to offer that countervailing voice on social media, particularly young people who may not have mentors that are delivering that message.</w:t>
      </w:r>
    </w:p>
    <w:p>
      <w:pPr>
        <w:pStyle w:val="Heading2"/>
      </w:pPr>
      <w:r>
        <w:t>Provocative Version</w:t>
      </w:r>
    </w:p>
    <w:p>
      <w:r>
        <w:t>Social media feeds kids the same lie: buy my course, get rich quick, drive Ferraris. Fifteen-year-olds don't know better. So I decided to share what actually works. Set clear goals. Work backwards. Create a plan. Skip the shortcuts. Real success takes time and struggle, but it's possible with the right approach.</w:t>
        <w:br/>
        <w:br/>
        <w:t>[Word count: 55]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